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1CE26610" w14:textId="13F06AAE" w:rsidR="00E5686A" w:rsidRPr="00813113" w:rsidRDefault="001E7535" w:rsidP="00813113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21CF3C2B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D91326">
        <w:t>Midwives and Doulas: An Essential Part of the Maternity Care Team</w:t>
      </w:r>
    </w:p>
    <w:p w14:paraId="6F6DCF7D" w14:textId="19510910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D91326">
        <w:t>2D</w:t>
      </w:r>
    </w:p>
    <w:p w14:paraId="62BDDCA1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Main session takeaways (no more than 5)</w:t>
      </w:r>
    </w:p>
    <w:p w14:paraId="28C604C0" w14:textId="1E829AB7" w:rsidR="00AB38EC" w:rsidRDefault="00D91326" w:rsidP="00AB38EC">
      <w:pPr>
        <w:pStyle w:val="ListParagraph"/>
        <w:numPr>
          <w:ilvl w:val="0"/>
          <w:numId w:val="1"/>
        </w:numPr>
      </w:pPr>
      <w:r>
        <w:t>Statistics show that midwives provide high quality care and excellent outcomes</w:t>
      </w:r>
    </w:p>
    <w:p w14:paraId="13761F26" w14:textId="5B66DD61" w:rsidR="00D91326" w:rsidRDefault="00D91326" w:rsidP="00D91326">
      <w:pPr>
        <w:pStyle w:val="ListParagraph"/>
        <w:numPr>
          <w:ilvl w:val="1"/>
          <w:numId w:val="1"/>
        </w:numPr>
      </w:pPr>
      <w:r>
        <w:t>Lower rate of labor induction &amp; augmentation</w:t>
      </w:r>
    </w:p>
    <w:p w14:paraId="1447C5B5" w14:textId="071F1B21" w:rsidR="00D91326" w:rsidRDefault="00D91326" w:rsidP="00D91326">
      <w:pPr>
        <w:pStyle w:val="ListParagraph"/>
        <w:numPr>
          <w:ilvl w:val="1"/>
          <w:numId w:val="1"/>
        </w:numPr>
      </w:pPr>
      <w:r>
        <w:t>Significant reduction in the incidence of 3</w:t>
      </w:r>
      <w:r w:rsidRPr="00D91326">
        <w:rPr>
          <w:vertAlign w:val="superscript"/>
        </w:rPr>
        <w:t>rd</w:t>
      </w:r>
      <w:r>
        <w:t xml:space="preserve"> and 4</w:t>
      </w:r>
      <w:r w:rsidRPr="00D91326">
        <w:rPr>
          <w:vertAlign w:val="superscript"/>
        </w:rPr>
        <w:t>th</w:t>
      </w:r>
      <w:r>
        <w:t xml:space="preserve"> degree perineal tears</w:t>
      </w:r>
    </w:p>
    <w:p w14:paraId="4F606BC6" w14:textId="631458BC" w:rsidR="00D91326" w:rsidRDefault="00D91326" w:rsidP="00D91326">
      <w:pPr>
        <w:pStyle w:val="ListParagraph"/>
        <w:numPr>
          <w:ilvl w:val="1"/>
          <w:numId w:val="1"/>
        </w:numPr>
      </w:pPr>
      <w:r>
        <w:t>Lower use of regional anesthesia</w:t>
      </w:r>
    </w:p>
    <w:p w14:paraId="1E9D0A20" w14:textId="1AC0B8C4" w:rsidR="00D91326" w:rsidRDefault="00D91326" w:rsidP="00D91326">
      <w:pPr>
        <w:pStyle w:val="ListParagraph"/>
        <w:numPr>
          <w:ilvl w:val="1"/>
          <w:numId w:val="1"/>
        </w:numPr>
      </w:pPr>
      <w:r>
        <w:t>Lower the national average rate for episiotomy</w:t>
      </w:r>
    </w:p>
    <w:p w14:paraId="09DC8C47" w14:textId="718D1F0D" w:rsidR="00D91326" w:rsidRDefault="00D91326" w:rsidP="00D91326">
      <w:pPr>
        <w:pStyle w:val="ListParagraph"/>
        <w:numPr>
          <w:ilvl w:val="1"/>
          <w:numId w:val="1"/>
        </w:numPr>
      </w:pPr>
      <w:r>
        <w:t>Lower the national average rate for primary cesarean</w:t>
      </w:r>
    </w:p>
    <w:p w14:paraId="3E5990DE" w14:textId="51D903A5" w:rsidR="00D91326" w:rsidRDefault="00D91326" w:rsidP="00D91326">
      <w:pPr>
        <w:pStyle w:val="ListParagraph"/>
        <w:numPr>
          <w:ilvl w:val="1"/>
          <w:numId w:val="1"/>
        </w:numPr>
      </w:pPr>
      <w:r>
        <w:t>Higher than the national average rate for breastfeeding initiation</w:t>
      </w:r>
    </w:p>
    <w:p w14:paraId="0D6DA0F8" w14:textId="2004FBD6" w:rsidR="00D91326" w:rsidRDefault="00D91326" w:rsidP="00D91326">
      <w:pPr>
        <w:pStyle w:val="ListParagraph"/>
        <w:numPr>
          <w:ilvl w:val="1"/>
          <w:numId w:val="1"/>
        </w:numPr>
      </w:pPr>
      <w:r>
        <w:t>Fewer technological and invasive interventions</w:t>
      </w:r>
    </w:p>
    <w:p w14:paraId="7A3E0214" w14:textId="77777777" w:rsidR="008E444E" w:rsidRDefault="008E444E" w:rsidP="008E444E">
      <w:pPr>
        <w:pStyle w:val="ListParagraph"/>
        <w:ind w:left="1440"/>
      </w:pPr>
    </w:p>
    <w:p w14:paraId="056E8D81" w14:textId="23B5BC92" w:rsidR="00607E5E" w:rsidRDefault="000F4D3D" w:rsidP="00607E5E">
      <w:pPr>
        <w:pStyle w:val="ListParagraph"/>
        <w:numPr>
          <w:ilvl w:val="0"/>
          <w:numId w:val="1"/>
        </w:numPr>
      </w:pPr>
      <w:r>
        <w:t>Doulas</w:t>
      </w:r>
    </w:p>
    <w:p w14:paraId="12CAE267" w14:textId="5350B3B3" w:rsidR="000F4D3D" w:rsidRDefault="000F4D3D" w:rsidP="000F4D3D">
      <w:pPr>
        <w:pStyle w:val="ListParagraph"/>
        <w:numPr>
          <w:ilvl w:val="1"/>
          <w:numId w:val="1"/>
        </w:numPr>
      </w:pPr>
      <w:r>
        <w:t>Provide emotional, informational and physical support before, during and after birth for childbearing women</w:t>
      </w:r>
      <w:r w:rsidR="00A11378">
        <w:t xml:space="preserve"> and</w:t>
      </w:r>
      <w:r>
        <w:t xml:space="preserve"> their </w:t>
      </w:r>
      <w:r w:rsidR="00DD5C99">
        <w:t>partners</w:t>
      </w:r>
    </w:p>
    <w:p w14:paraId="207C9CF8" w14:textId="6C7F9613" w:rsidR="000F4D3D" w:rsidRDefault="000F4D3D" w:rsidP="000F4D3D">
      <w:pPr>
        <w:pStyle w:val="ListParagraph"/>
        <w:numPr>
          <w:ilvl w:val="1"/>
          <w:numId w:val="1"/>
        </w:numPr>
      </w:pPr>
      <w:r>
        <w:t>Evidence: those that receive continuous labor supp</w:t>
      </w:r>
      <w:r w:rsidR="00A11378">
        <w:t>ort</w:t>
      </w:r>
      <w:r>
        <w:t xml:space="preserve"> </w:t>
      </w:r>
      <w:r w:rsidR="00DD5C99">
        <w:t>were more likely to have spontaneous vaginal birth and less likely to have an epidural, vacuum or forceps assistance or a cesarean. AGOC position papers in 2014 &amp; 2017 support the use of doulas &amp; outcomes of birthing women</w:t>
      </w:r>
      <w:r w:rsidR="008E444E">
        <w:t>.</w:t>
      </w:r>
    </w:p>
    <w:p w14:paraId="75AD4592" w14:textId="77777777" w:rsidR="008E444E" w:rsidRDefault="008E444E" w:rsidP="008E444E">
      <w:pPr>
        <w:pStyle w:val="ListParagraph"/>
        <w:ind w:left="1440"/>
      </w:pPr>
    </w:p>
    <w:p w14:paraId="500F106D" w14:textId="1352D6D2" w:rsidR="00607E5E" w:rsidRDefault="00DD5C99" w:rsidP="00607E5E">
      <w:pPr>
        <w:pStyle w:val="ListParagraph"/>
        <w:numPr>
          <w:ilvl w:val="0"/>
          <w:numId w:val="1"/>
        </w:numPr>
      </w:pPr>
      <w:r>
        <w:t>Intersection of doulas and midwives – both are professionals working together to make sure that families are fully supported</w:t>
      </w:r>
    </w:p>
    <w:p w14:paraId="6C07F59A" w14:textId="77777777" w:rsidR="008E444E" w:rsidRDefault="008E444E" w:rsidP="008E444E">
      <w:pPr>
        <w:pStyle w:val="ListParagraph"/>
      </w:pPr>
      <w:bookmarkStart w:id="0" w:name="_GoBack"/>
      <w:bookmarkEnd w:id="0"/>
    </w:p>
    <w:p w14:paraId="586102FF" w14:textId="67878D49" w:rsidR="00607E5E" w:rsidRDefault="00334DD0" w:rsidP="00607E5E">
      <w:pPr>
        <w:pStyle w:val="ListParagraph"/>
        <w:numPr>
          <w:ilvl w:val="0"/>
          <w:numId w:val="1"/>
        </w:numPr>
      </w:pPr>
      <w:r>
        <w:t>Midwifery care reduces health care costs</w:t>
      </w:r>
      <w:r w:rsidR="004926A6">
        <w:t xml:space="preserve"> by appropriate use of expensive technology and reducing cesarean rates. </w:t>
      </w:r>
      <w:r w:rsidR="008E444E">
        <w:t>Cost saving for doulas saves cost by decreasing cesareans, repeat cesareans, epidurals, complications and chronic conditions while increasing breastfeeding.</w:t>
      </w:r>
    </w:p>
    <w:p w14:paraId="21F26DFE" w14:textId="77777777" w:rsidR="00607E5E" w:rsidRDefault="00607E5E" w:rsidP="00607E5E">
      <w:pPr>
        <w:pStyle w:val="ListParagraph"/>
      </w:pPr>
    </w:p>
    <w:p w14:paraId="09DDDA11" w14:textId="70CA0215" w:rsidR="00AB38EC" w:rsidRDefault="00AB38EC" w:rsidP="00607E5E"/>
    <w:p w14:paraId="51EC1854" w14:textId="02B83C71" w:rsidR="2AB5ED53" w:rsidRDefault="2AB5ED53" w:rsidP="2AB5ED53"/>
    <w:sectPr w:rsidR="2AB5ED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83D8" w14:textId="77777777" w:rsidR="00B0402A" w:rsidRDefault="00B0402A" w:rsidP="00F709A5">
      <w:pPr>
        <w:spacing w:after="0" w:line="240" w:lineRule="auto"/>
      </w:pPr>
      <w:r>
        <w:separator/>
      </w:r>
    </w:p>
  </w:endnote>
  <w:endnote w:type="continuationSeparator" w:id="0">
    <w:p w14:paraId="3B8D79E4" w14:textId="77777777" w:rsidR="00B0402A" w:rsidRDefault="00B0402A" w:rsidP="00F709A5">
      <w:pPr>
        <w:spacing w:after="0" w:line="240" w:lineRule="auto"/>
      </w:pPr>
      <w:r>
        <w:continuationSeparator/>
      </w:r>
    </w:p>
  </w:endnote>
  <w:endnote w:type="continuationNotice" w:id="1">
    <w:p w14:paraId="7330104A" w14:textId="77777777" w:rsidR="00B0402A" w:rsidRDefault="00B04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9056" w14:textId="77777777" w:rsidR="00B0402A" w:rsidRDefault="00B0402A" w:rsidP="00F709A5">
      <w:pPr>
        <w:spacing w:after="0" w:line="240" w:lineRule="auto"/>
      </w:pPr>
      <w:r>
        <w:separator/>
      </w:r>
    </w:p>
  </w:footnote>
  <w:footnote w:type="continuationSeparator" w:id="0">
    <w:p w14:paraId="44DC0C7E" w14:textId="77777777" w:rsidR="00B0402A" w:rsidRDefault="00B0402A" w:rsidP="00F709A5">
      <w:pPr>
        <w:spacing w:after="0" w:line="240" w:lineRule="auto"/>
      </w:pPr>
      <w:r>
        <w:continuationSeparator/>
      </w:r>
    </w:p>
  </w:footnote>
  <w:footnote w:type="continuationNotice" w:id="1">
    <w:p w14:paraId="276498CF" w14:textId="77777777" w:rsidR="00B0402A" w:rsidRDefault="00B040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3E8"/>
    <w:rsid w:val="00075121"/>
    <w:rsid w:val="000F4D3D"/>
    <w:rsid w:val="001442F0"/>
    <w:rsid w:val="001E7535"/>
    <w:rsid w:val="00240301"/>
    <w:rsid w:val="00252497"/>
    <w:rsid w:val="002929BE"/>
    <w:rsid w:val="002F50B2"/>
    <w:rsid w:val="00334DD0"/>
    <w:rsid w:val="00423FA4"/>
    <w:rsid w:val="00436D15"/>
    <w:rsid w:val="004657BB"/>
    <w:rsid w:val="00470471"/>
    <w:rsid w:val="004926A6"/>
    <w:rsid w:val="004A0BA1"/>
    <w:rsid w:val="004A143B"/>
    <w:rsid w:val="004B6FDA"/>
    <w:rsid w:val="005F1D57"/>
    <w:rsid w:val="005F2F5F"/>
    <w:rsid w:val="00607E5E"/>
    <w:rsid w:val="00792A3E"/>
    <w:rsid w:val="00813113"/>
    <w:rsid w:val="008201E2"/>
    <w:rsid w:val="0083093E"/>
    <w:rsid w:val="00872F4C"/>
    <w:rsid w:val="00896BD4"/>
    <w:rsid w:val="008E444E"/>
    <w:rsid w:val="008F28B2"/>
    <w:rsid w:val="00920952"/>
    <w:rsid w:val="00942817"/>
    <w:rsid w:val="009C50B1"/>
    <w:rsid w:val="00A11378"/>
    <w:rsid w:val="00A56F16"/>
    <w:rsid w:val="00AB38EC"/>
    <w:rsid w:val="00B0402A"/>
    <w:rsid w:val="00B33B7F"/>
    <w:rsid w:val="00D91326"/>
    <w:rsid w:val="00DC741C"/>
    <w:rsid w:val="00DD5C99"/>
    <w:rsid w:val="00E5686A"/>
    <w:rsid w:val="00F16954"/>
    <w:rsid w:val="00F6449D"/>
    <w:rsid w:val="00F709A5"/>
    <w:rsid w:val="00F7500C"/>
    <w:rsid w:val="00FC4A06"/>
    <w:rsid w:val="00FC6B5B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5A01B-960F-4B69-BE88-E724350B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5</cp:revision>
  <dcterms:created xsi:type="dcterms:W3CDTF">2020-11-23T20:40:00Z</dcterms:created>
  <dcterms:modified xsi:type="dcterms:W3CDTF">2020-11-25T18:57:00Z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